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8" w:rsidRPr="00EF3807" w:rsidRDefault="00C24B68" w:rsidP="00C24B68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EF3807">
        <w:rPr>
          <w:rFonts w:eastAsia="Calibri"/>
          <w:b/>
          <w:bCs/>
          <w:sz w:val="28"/>
          <w:szCs w:val="28"/>
        </w:rPr>
        <w:t xml:space="preserve">Российская Федерация </w:t>
      </w:r>
    </w:p>
    <w:p w:rsidR="00C24B68" w:rsidRPr="00EF3807" w:rsidRDefault="00C24B68" w:rsidP="00C24B68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EF3807">
        <w:rPr>
          <w:rFonts w:eastAsia="Calibri"/>
          <w:b/>
          <w:bCs/>
          <w:sz w:val="28"/>
          <w:szCs w:val="28"/>
        </w:rPr>
        <w:t>АДМИНИСТРАЦИЯ</w:t>
      </w:r>
    </w:p>
    <w:p w:rsidR="00C24B68" w:rsidRPr="00EF3807" w:rsidRDefault="00C24B68" w:rsidP="00C24B68">
      <w:pPr>
        <w:jc w:val="center"/>
        <w:outlineLvl w:val="0"/>
        <w:rPr>
          <w:rFonts w:eastAsia="Calibri"/>
          <w:sz w:val="28"/>
          <w:szCs w:val="28"/>
        </w:rPr>
      </w:pPr>
      <w:proofErr w:type="spellStart"/>
      <w:r w:rsidRPr="00EF3807">
        <w:rPr>
          <w:rFonts w:eastAsia="Calibri"/>
          <w:b/>
          <w:bCs/>
          <w:sz w:val="28"/>
          <w:szCs w:val="28"/>
        </w:rPr>
        <w:t>Бархатовского</w:t>
      </w:r>
      <w:proofErr w:type="spellEnd"/>
      <w:r w:rsidRPr="00EF3807">
        <w:rPr>
          <w:rFonts w:eastAsia="Calibri"/>
          <w:b/>
          <w:bCs/>
          <w:sz w:val="28"/>
          <w:szCs w:val="28"/>
        </w:rPr>
        <w:t xml:space="preserve"> сельсовета</w:t>
      </w:r>
    </w:p>
    <w:p w:rsidR="00C24B68" w:rsidRPr="00EF3807" w:rsidRDefault="00C24B68" w:rsidP="00C24B68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EF3807">
        <w:rPr>
          <w:rFonts w:eastAsia="Calibri"/>
          <w:b/>
          <w:bCs/>
          <w:sz w:val="28"/>
          <w:szCs w:val="28"/>
        </w:rPr>
        <w:t>Березовского района Красноярского края</w:t>
      </w:r>
    </w:p>
    <w:p w:rsidR="00C24B68" w:rsidRPr="00EF3807" w:rsidRDefault="00C24B68" w:rsidP="00C24B68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EF3807">
        <w:rPr>
          <w:rFonts w:eastAsia="Calibri"/>
          <w:b/>
          <w:bCs/>
          <w:sz w:val="28"/>
          <w:szCs w:val="28"/>
        </w:rPr>
        <w:t xml:space="preserve">с. </w:t>
      </w:r>
      <w:proofErr w:type="spellStart"/>
      <w:r w:rsidRPr="00EF3807">
        <w:rPr>
          <w:rFonts w:eastAsia="Calibri"/>
          <w:b/>
          <w:bCs/>
          <w:sz w:val="28"/>
          <w:szCs w:val="28"/>
        </w:rPr>
        <w:t>Бархатово</w:t>
      </w:r>
      <w:proofErr w:type="spellEnd"/>
    </w:p>
    <w:p w:rsidR="00C24B68" w:rsidRPr="00EF3807" w:rsidRDefault="00C24B68" w:rsidP="00C24B68">
      <w:pPr>
        <w:rPr>
          <w:rFonts w:eastAsia="Calibri"/>
          <w:sz w:val="28"/>
          <w:szCs w:val="28"/>
          <w:u w:val="single"/>
        </w:rPr>
      </w:pPr>
      <w:r w:rsidRPr="00EF3807">
        <w:rPr>
          <w:rFonts w:eastAsia="Calibri"/>
          <w:sz w:val="28"/>
          <w:szCs w:val="28"/>
          <w:u w:val="single"/>
        </w:rPr>
        <w:t>_________________________________</w:t>
      </w:r>
      <w:r>
        <w:rPr>
          <w:rFonts w:eastAsia="Calibri"/>
          <w:sz w:val="28"/>
          <w:szCs w:val="28"/>
          <w:u w:val="single"/>
        </w:rPr>
        <w:t>_______________________________</w:t>
      </w:r>
    </w:p>
    <w:p w:rsidR="00C24B68" w:rsidRPr="00EF3807" w:rsidRDefault="00C24B68" w:rsidP="00C24B68">
      <w:pPr>
        <w:jc w:val="center"/>
        <w:rPr>
          <w:rFonts w:eastAsia="Calibri"/>
          <w:b/>
          <w:bCs/>
          <w:sz w:val="28"/>
          <w:szCs w:val="28"/>
        </w:rPr>
      </w:pPr>
      <w:r w:rsidRPr="00EF3807">
        <w:rPr>
          <w:rFonts w:eastAsia="Calibri"/>
          <w:b/>
          <w:bCs/>
          <w:sz w:val="28"/>
          <w:szCs w:val="28"/>
        </w:rPr>
        <w:t>ПОСТАНОВЛЕНИЕ</w:t>
      </w:r>
    </w:p>
    <w:p w:rsidR="00C24B68" w:rsidRPr="00EF3807" w:rsidRDefault="00C24B68" w:rsidP="00C24B68">
      <w:pPr>
        <w:rPr>
          <w:rFonts w:eastAsia="Calibri"/>
          <w:bCs/>
          <w:sz w:val="28"/>
          <w:szCs w:val="28"/>
        </w:rPr>
      </w:pPr>
      <w:r w:rsidRPr="00EF3807">
        <w:rPr>
          <w:rFonts w:eastAsia="Calibri"/>
          <w:bCs/>
          <w:sz w:val="28"/>
          <w:szCs w:val="28"/>
        </w:rPr>
        <w:t>«</w:t>
      </w:r>
      <w:r w:rsidR="00494D3A">
        <w:rPr>
          <w:rFonts w:eastAsia="Calibri"/>
          <w:bCs/>
          <w:sz w:val="28"/>
          <w:szCs w:val="28"/>
        </w:rPr>
        <w:t>22</w:t>
      </w:r>
      <w:r w:rsidRPr="00EF3807">
        <w:rPr>
          <w:rFonts w:eastAsia="Calibri"/>
          <w:bCs/>
          <w:sz w:val="28"/>
          <w:szCs w:val="28"/>
        </w:rPr>
        <w:t xml:space="preserve">» </w:t>
      </w:r>
      <w:r w:rsidR="00494D3A">
        <w:rPr>
          <w:rFonts w:eastAsia="Calibri"/>
          <w:bCs/>
          <w:sz w:val="28"/>
          <w:szCs w:val="28"/>
        </w:rPr>
        <w:t>февраля</w:t>
      </w:r>
      <w:r w:rsidRPr="00EF3807">
        <w:rPr>
          <w:rFonts w:eastAsia="Calibri"/>
          <w:bCs/>
          <w:sz w:val="28"/>
          <w:szCs w:val="28"/>
        </w:rPr>
        <w:t xml:space="preserve"> 2023                                                     </w:t>
      </w:r>
      <w:r>
        <w:rPr>
          <w:rFonts w:eastAsia="Calibri"/>
          <w:bCs/>
          <w:sz w:val="28"/>
          <w:szCs w:val="28"/>
        </w:rPr>
        <w:t xml:space="preserve">                             № </w:t>
      </w:r>
      <w:r w:rsidR="00494D3A">
        <w:rPr>
          <w:rFonts w:eastAsia="Calibri"/>
          <w:bCs/>
          <w:sz w:val="28"/>
          <w:szCs w:val="28"/>
        </w:rPr>
        <w:t>23</w:t>
      </w:r>
      <w:r w:rsidRPr="00EF3807">
        <w:rPr>
          <w:rFonts w:eastAsia="Calibri"/>
          <w:bCs/>
          <w:sz w:val="28"/>
          <w:szCs w:val="28"/>
        </w:rPr>
        <w:t xml:space="preserve">                                                                           </w:t>
      </w:r>
    </w:p>
    <w:p w:rsidR="00C24B68" w:rsidRPr="00A674F0" w:rsidRDefault="00C24B68" w:rsidP="00C24B6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1"/>
      </w:tblGrid>
      <w:tr w:rsidR="00C24B68" w:rsidTr="00941083">
        <w:trPr>
          <w:trHeight w:val="1143"/>
        </w:trPr>
        <w:tc>
          <w:tcPr>
            <w:tcW w:w="6271" w:type="dxa"/>
          </w:tcPr>
          <w:p w:rsidR="00C24B68" w:rsidRPr="00583314" w:rsidRDefault="00C24B68" w:rsidP="00C24B68">
            <w:pPr>
              <w:jc w:val="both"/>
              <w:rPr>
                <w:sz w:val="26"/>
                <w:szCs w:val="26"/>
              </w:rPr>
            </w:pPr>
            <w:bookmarkStart w:id="0" w:name="_Hlk535787236"/>
            <w:r w:rsidRPr="00EB6DF8">
              <w:rPr>
                <w:sz w:val="26"/>
                <w:szCs w:val="26"/>
                <w:lang w:bidi="en-US"/>
              </w:rPr>
              <w:t>Об утверждении реестра парковок</w:t>
            </w:r>
            <w:r w:rsidRPr="00583314">
              <w:rPr>
                <w:sz w:val="26"/>
                <w:szCs w:val="26"/>
                <w:lang w:bidi="en-US"/>
              </w:rPr>
              <w:t xml:space="preserve"> общего пользования</w:t>
            </w:r>
            <w:r w:rsidRPr="00EB6DF8">
              <w:rPr>
                <w:sz w:val="26"/>
                <w:szCs w:val="26"/>
                <w:lang w:bidi="en-US"/>
              </w:rPr>
              <w:t xml:space="preserve"> на автомобильных дорогах общего</w:t>
            </w:r>
            <w:r w:rsidRPr="00583314">
              <w:rPr>
                <w:sz w:val="26"/>
                <w:szCs w:val="26"/>
                <w:lang w:bidi="en-US"/>
              </w:rPr>
              <w:t xml:space="preserve"> </w:t>
            </w:r>
            <w:r w:rsidRPr="00EB6DF8">
              <w:rPr>
                <w:sz w:val="26"/>
                <w:szCs w:val="26"/>
                <w:lang w:bidi="en-US"/>
              </w:rPr>
              <w:t xml:space="preserve">пользования местного значения на территории муниципального образования </w:t>
            </w:r>
            <w:bookmarkEnd w:id="0"/>
            <w:proofErr w:type="spellStart"/>
            <w:r>
              <w:rPr>
                <w:sz w:val="26"/>
                <w:szCs w:val="26"/>
                <w:lang w:bidi="en-US"/>
              </w:rPr>
              <w:t>Бархатовский</w:t>
            </w:r>
            <w:proofErr w:type="spellEnd"/>
            <w:r>
              <w:rPr>
                <w:sz w:val="26"/>
                <w:szCs w:val="26"/>
                <w:lang w:bidi="en-US"/>
              </w:rPr>
              <w:t xml:space="preserve"> сельсовет Березовского района Красноярского края</w:t>
            </w:r>
          </w:p>
        </w:tc>
      </w:tr>
    </w:tbl>
    <w:p w:rsidR="00C24B68" w:rsidRPr="00A674F0" w:rsidRDefault="00C24B68" w:rsidP="00C24B68">
      <w:pPr>
        <w:jc w:val="both"/>
        <w:rPr>
          <w:sz w:val="28"/>
          <w:szCs w:val="28"/>
        </w:rPr>
      </w:pPr>
    </w:p>
    <w:p w:rsidR="00C24B68" w:rsidRPr="00C24B68" w:rsidRDefault="00C24B68" w:rsidP="00C24B68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ab/>
      </w:r>
      <w:r w:rsidRPr="0058331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41083">
        <w:rPr>
          <w:sz w:val="28"/>
          <w:szCs w:val="28"/>
        </w:rPr>
        <w:t>Федеральным законом</w:t>
      </w:r>
      <w:r w:rsidRPr="00583314">
        <w:rPr>
          <w:sz w:val="28"/>
          <w:szCs w:val="28"/>
        </w:rPr>
        <w:t xml:space="preserve">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постановления администрации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3153BD">
        <w:rPr>
          <w:sz w:val="28"/>
          <w:szCs w:val="28"/>
        </w:rPr>
        <w:t>22.02.2023</w:t>
      </w:r>
      <w:r>
        <w:rPr>
          <w:sz w:val="28"/>
          <w:szCs w:val="28"/>
        </w:rPr>
        <w:t xml:space="preserve"> </w:t>
      </w:r>
      <w:r w:rsidR="003153BD">
        <w:rPr>
          <w:sz w:val="28"/>
          <w:szCs w:val="28"/>
        </w:rPr>
        <w:t>№ 22</w:t>
      </w:r>
      <w:r>
        <w:rPr>
          <w:sz w:val="28"/>
          <w:szCs w:val="28"/>
        </w:rPr>
        <w:t xml:space="preserve"> </w:t>
      </w:r>
      <w:r w:rsidRPr="00C24B68">
        <w:rPr>
          <w:sz w:val="28"/>
          <w:szCs w:val="28"/>
        </w:rPr>
        <w:t>«</w:t>
      </w:r>
      <w:r w:rsidRPr="00C24B68">
        <w:rPr>
          <w:sz w:val="28"/>
          <w:szCs w:val="28"/>
          <w:lang w:bidi="en-US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муниципального образования </w:t>
      </w:r>
      <w:proofErr w:type="spellStart"/>
      <w:r w:rsidRPr="00C24B68">
        <w:rPr>
          <w:sz w:val="28"/>
          <w:szCs w:val="28"/>
          <w:lang w:bidi="en-US"/>
        </w:rPr>
        <w:t>Бархатовский</w:t>
      </w:r>
      <w:proofErr w:type="spellEnd"/>
      <w:r w:rsidRPr="00C24B68">
        <w:rPr>
          <w:sz w:val="28"/>
          <w:szCs w:val="28"/>
          <w:lang w:bidi="en-US"/>
        </w:rPr>
        <w:t xml:space="preserve"> сельсовет Березовского района Красноярского края», </w:t>
      </w:r>
      <w:r w:rsidRPr="00C24B68">
        <w:rPr>
          <w:sz w:val="28"/>
          <w:szCs w:val="28"/>
        </w:rPr>
        <w:t xml:space="preserve"> руководствуясь Уставом </w:t>
      </w:r>
      <w:proofErr w:type="spellStart"/>
      <w:r w:rsidRPr="00C24B68">
        <w:rPr>
          <w:sz w:val="28"/>
          <w:szCs w:val="28"/>
        </w:rPr>
        <w:t>Бархатовского</w:t>
      </w:r>
      <w:proofErr w:type="spellEnd"/>
      <w:r w:rsidRPr="00C24B68">
        <w:rPr>
          <w:sz w:val="28"/>
          <w:szCs w:val="28"/>
        </w:rPr>
        <w:t xml:space="preserve"> сельсовета Березовского района Красноярского края</w:t>
      </w:r>
    </w:p>
    <w:p w:rsidR="00C24B68" w:rsidRDefault="00C24B68" w:rsidP="00C24B68">
      <w:pPr>
        <w:ind w:firstLine="567"/>
        <w:jc w:val="both"/>
        <w:rPr>
          <w:sz w:val="28"/>
          <w:szCs w:val="28"/>
        </w:rPr>
      </w:pPr>
    </w:p>
    <w:p w:rsidR="00C24B68" w:rsidRDefault="00941083" w:rsidP="00C24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24B68">
        <w:rPr>
          <w:sz w:val="28"/>
          <w:szCs w:val="28"/>
        </w:rPr>
        <w:t>:</w:t>
      </w:r>
    </w:p>
    <w:p w:rsidR="00C24B68" w:rsidRDefault="00941083" w:rsidP="0094108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083">
        <w:rPr>
          <w:sz w:val="28"/>
          <w:szCs w:val="28"/>
        </w:rPr>
        <w:t xml:space="preserve">Утвердить реестр парковок </w:t>
      </w:r>
      <w:r w:rsidRPr="00941083">
        <w:rPr>
          <w:sz w:val="28"/>
          <w:szCs w:val="28"/>
          <w:lang w:bidi="en-US"/>
        </w:rPr>
        <w:t xml:space="preserve">общего пользования на автомобильных дорогах общего пользования местного значения на территории муниципального образования </w:t>
      </w:r>
      <w:proofErr w:type="spellStart"/>
      <w:r w:rsidRPr="00941083">
        <w:rPr>
          <w:sz w:val="28"/>
          <w:szCs w:val="28"/>
          <w:lang w:bidi="en-US"/>
        </w:rPr>
        <w:t>Бархатовский</w:t>
      </w:r>
      <w:proofErr w:type="spellEnd"/>
      <w:r w:rsidRPr="00941083">
        <w:rPr>
          <w:sz w:val="28"/>
          <w:szCs w:val="28"/>
          <w:lang w:bidi="en-US"/>
        </w:rPr>
        <w:t xml:space="preserve"> сельсовет Березовского района Красноярского края</w:t>
      </w:r>
      <w:r>
        <w:rPr>
          <w:sz w:val="28"/>
          <w:szCs w:val="28"/>
          <w:lang w:bidi="en-US"/>
        </w:rPr>
        <w:t>.</w:t>
      </w:r>
    </w:p>
    <w:p w:rsidR="00941083" w:rsidRPr="00941083" w:rsidRDefault="00941083" w:rsidP="0094108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941083">
        <w:rPr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Pr="00941083">
        <w:rPr>
          <w:rFonts w:eastAsia="Calibri"/>
          <w:sz w:val="28"/>
          <w:szCs w:val="28"/>
        </w:rPr>
        <w:t xml:space="preserve">в </w:t>
      </w:r>
      <w:r w:rsidRPr="00941083">
        <w:rPr>
          <w:bCs/>
          <w:color w:val="000000"/>
          <w:sz w:val="28"/>
          <w:szCs w:val="28"/>
        </w:rPr>
        <w:t xml:space="preserve">печатном издании «Ведомости органов местного самоуправления» и на официальном сайте </w:t>
      </w:r>
      <w:proofErr w:type="spellStart"/>
      <w:r w:rsidRPr="00941083">
        <w:rPr>
          <w:bCs/>
          <w:color w:val="000000"/>
          <w:sz w:val="28"/>
          <w:szCs w:val="28"/>
        </w:rPr>
        <w:t>Бархатовского</w:t>
      </w:r>
      <w:proofErr w:type="spellEnd"/>
      <w:r w:rsidRPr="00941083">
        <w:rPr>
          <w:bCs/>
          <w:color w:val="000000"/>
          <w:sz w:val="28"/>
          <w:szCs w:val="28"/>
        </w:rPr>
        <w:t xml:space="preserve"> сельсовета Березовского района Красноярского края в информационной телекоммуникационной сети Интернет. </w:t>
      </w:r>
    </w:p>
    <w:p w:rsidR="00941083" w:rsidRPr="00941083" w:rsidRDefault="00941083" w:rsidP="0094108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08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41083" w:rsidRDefault="00941083" w:rsidP="00D60F65">
      <w:pPr>
        <w:ind w:left="567"/>
        <w:jc w:val="both"/>
        <w:rPr>
          <w:sz w:val="28"/>
          <w:szCs w:val="28"/>
        </w:rPr>
      </w:pPr>
    </w:p>
    <w:p w:rsidR="00941083" w:rsidRDefault="00941083" w:rsidP="00941083">
      <w:pPr>
        <w:ind w:left="567"/>
        <w:jc w:val="both"/>
        <w:rPr>
          <w:sz w:val="28"/>
          <w:szCs w:val="28"/>
        </w:rPr>
        <w:sectPr w:rsidR="00941083" w:rsidSect="00941083">
          <w:pgSz w:w="11906" w:h="16838"/>
          <w:pgMar w:top="79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Pr="00941083">
        <w:rPr>
          <w:sz w:val="28"/>
          <w:szCs w:val="28"/>
        </w:rPr>
        <w:t>лава сельсовета                                                                                И.В. Попов</w:t>
      </w:r>
    </w:p>
    <w:p w:rsidR="00941083" w:rsidRPr="00941083" w:rsidRDefault="00941083" w:rsidP="00941083">
      <w:pPr>
        <w:suppressAutoHyphens/>
        <w:ind w:left="7797"/>
        <w:contextualSpacing/>
        <w:rPr>
          <w:color w:val="000000"/>
          <w:sz w:val="22"/>
          <w:szCs w:val="22"/>
          <w:lang w:eastAsia="ar-SA"/>
        </w:rPr>
      </w:pPr>
      <w:r w:rsidRPr="00941083">
        <w:rPr>
          <w:color w:val="000000"/>
          <w:sz w:val="22"/>
          <w:szCs w:val="22"/>
          <w:lang w:eastAsia="ar-SA"/>
        </w:rPr>
        <w:lastRenderedPageBreak/>
        <w:t>Приложение</w:t>
      </w:r>
      <w:r>
        <w:rPr>
          <w:color w:val="000000"/>
          <w:sz w:val="22"/>
          <w:szCs w:val="22"/>
          <w:lang w:eastAsia="ar-SA"/>
        </w:rPr>
        <w:t xml:space="preserve"> к</w:t>
      </w:r>
      <w:r w:rsidRPr="00941083">
        <w:rPr>
          <w:color w:val="000000"/>
          <w:sz w:val="22"/>
          <w:szCs w:val="22"/>
          <w:lang w:eastAsia="ar-SA"/>
        </w:rPr>
        <w:t xml:space="preserve"> постановлению администрации </w:t>
      </w:r>
      <w:proofErr w:type="spellStart"/>
      <w:r w:rsidRPr="00941083">
        <w:rPr>
          <w:color w:val="000000"/>
          <w:sz w:val="22"/>
          <w:szCs w:val="22"/>
          <w:lang w:eastAsia="ar-SA"/>
        </w:rPr>
        <w:t>Бархатовского</w:t>
      </w:r>
      <w:proofErr w:type="spellEnd"/>
      <w:r w:rsidRPr="00941083">
        <w:rPr>
          <w:color w:val="000000"/>
          <w:sz w:val="22"/>
          <w:szCs w:val="22"/>
          <w:lang w:eastAsia="ar-SA"/>
        </w:rPr>
        <w:t xml:space="preserve"> сельсовета от «</w:t>
      </w:r>
      <w:r w:rsidR="009F70F5">
        <w:rPr>
          <w:color w:val="000000"/>
          <w:sz w:val="22"/>
          <w:szCs w:val="22"/>
          <w:lang w:eastAsia="ar-SA"/>
        </w:rPr>
        <w:t>22</w:t>
      </w:r>
      <w:r w:rsidRPr="00941083">
        <w:rPr>
          <w:color w:val="000000"/>
          <w:sz w:val="22"/>
          <w:szCs w:val="22"/>
          <w:lang w:eastAsia="ar-SA"/>
        </w:rPr>
        <w:t xml:space="preserve">» </w:t>
      </w:r>
      <w:r w:rsidR="009F70F5">
        <w:rPr>
          <w:color w:val="000000"/>
          <w:sz w:val="22"/>
          <w:szCs w:val="22"/>
          <w:lang w:eastAsia="ar-SA"/>
        </w:rPr>
        <w:t>февраля</w:t>
      </w:r>
      <w:r w:rsidRPr="00941083">
        <w:rPr>
          <w:color w:val="000000"/>
          <w:sz w:val="22"/>
          <w:szCs w:val="22"/>
          <w:lang w:eastAsia="ar-SA"/>
        </w:rPr>
        <w:t xml:space="preserve">2023 № </w:t>
      </w:r>
      <w:r w:rsidR="009F70F5">
        <w:rPr>
          <w:color w:val="000000"/>
          <w:sz w:val="22"/>
          <w:szCs w:val="22"/>
          <w:lang w:eastAsia="ar-SA"/>
        </w:rPr>
        <w:t>23</w:t>
      </w:r>
      <w:bookmarkStart w:id="1" w:name="_GoBack"/>
      <w:bookmarkEnd w:id="1"/>
    </w:p>
    <w:p w:rsidR="00941083" w:rsidRDefault="00941083" w:rsidP="00941083">
      <w:pPr>
        <w:suppressAutoHyphens/>
        <w:contextualSpacing/>
        <w:jc w:val="center"/>
        <w:rPr>
          <w:b/>
          <w:color w:val="000000"/>
          <w:lang w:eastAsia="ar-SA"/>
        </w:rPr>
      </w:pPr>
    </w:p>
    <w:p w:rsidR="00941083" w:rsidRDefault="00941083" w:rsidP="00941083">
      <w:pPr>
        <w:suppressAutoHyphens/>
        <w:contextualSpacing/>
        <w:jc w:val="center"/>
        <w:rPr>
          <w:b/>
          <w:color w:val="000000"/>
          <w:lang w:eastAsia="ar-SA"/>
        </w:rPr>
      </w:pPr>
    </w:p>
    <w:p w:rsidR="00941083" w:rsidRPr="00941083" w:rsidRDefault="00941083" w:rsidP="00941083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941083">
        <w:rPr>
          <w:b/>
          <w:color w:val="000000"/>
          <w:lang w:eastAsia="ar-SA"/>
        </w:rPr>
        <w:t xml:space="preserve">РЕЕСТР </w:t>
      </w:r>
      <w:r w:rsidRPr="00941083">
        <w:rPr>
          <w:b/>
          <w:caps/>
          <w:color w:val="000000"/>
          <w:lang w:eastAsia="ar-SA"/>
        </w:rPr>
        <w:t>парковок общего пользования</w:t>
      </w:r>
    </w:p>
    <w:p w:rsidR="00941083" w:rsidRPr="00941083" w:rsidRDefault="00941083" w:rsidP="00941083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941083">
        <w:rPr>
          <w:b/>
          <w:caps/>
          <w:color w:val="000000"/>
          <w:lang w:eastAsia="ar-SA"/>
        </w:rPr>
        <w:t xml:space="preserve"> на автомобильных дорогах общего пользования местного значения на территории МУНИЦИПАЛЬНОГО ОБРАЗОВАНИЯ бАРХАТОВСКИЙ СЕЛЬСОВЕТ бЕРЕЗОВСКОГО РАЙОНА КРАСНОЯРСКОГО КРАЯ</w:t>
      </w:r>
    </w:p>
    <w:p w:rsidR="00941083" w:rsidRPr="00941083" w:rsidRDefault="00941083" w:rsidP="00941083">
      <w:pPr>
        <w:suppressAutoHyphens/>
        <w:contextualSpacing/>
        <w:jc w:val="center"/>
        <w:rPr>
          <w:color w:val="000000"/>
          <w:lang w:eastAsia="ar-S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2126"/>
        <w:gridCol w:w="2155"/>
        <w:gridCol w:w="1389"/>
        <w:gridCol w:w="1417"/>
        <w:gridCol w:w="1276"/>
      </w:tblGrid>
      <w:tr w:rsidR="00941083" w:rsidRPr="00941083" w:rsidTr="00E963ED">
        <w:tc>
          <w:tcPr>
            <w:tcW w:w="851" w:type="dxa"/>
            <w:shd w:val="clear" w:color="auto" w:fill="auto"/>
            <w:vAlign w:val="center"/>
          </w:tcPr>
          <w:p w:rsidR="00941083" w:rsidRPr="00941083" w:rsidRDefault="00941083" w:rsidP="00941083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41083">
              <w:rPr>
                <w:rFonts w:eastAsia="Calibri"/>
                <w:color w:val="000000"/>
                <w:sz w:val="22"/>
                <w:szCs w:val="22"/>
                <w:lang w:eastAsia="ar-SA"/>
              </w:rPr>
              <w:t>№ парковки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1083" w:rsidRPr="00941083" w:rsidRDefault="00941083" w:rsidP="00941083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41083">
              <w:rPr>
                <w:rFonts w:eastAsia="Calibri"/>
                <w:color w:val="000000"/>
                <w:sz w:val="22"/>
                <w:szCs w:val="22"/>
                <w:lang w:eastAsia="ar-SA"/>
              </w:rPr>
              <w:t>Адрес местонахождения парковки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083" w:rsidRPr="00941083" w:rsidRDefault="00941083" w:rsidP="00941083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41083">
              <w:rPr>
                <w:rFonts w:eastAsia="Calibri"/>
                <w:color w:val="000000"/>
                <w:sz w:val="22"/>
                <w:szCs w:val="22"/>
                <w:lang w:eastAsia="ar-SA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083" w:rsidRPr="00941083" w:rsidRDefault="00941083" w:rsidP="00941083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41083">
              <w:rPr>
                <w:rFonts w:eastAsia="Calibri"/>
                <w:color w:val="000000"/>
                <w:sz w:val="22"/>
                <w:szCs w:val="22"/>
                <w:lang w:eastAsia="ar-SA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41083" w:rsidRPr="00941083" w:rsidRDefault="00941083" w:rsidP="00941083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41083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41083" w:rsidRPr="00941083" w:rsidRDefault="00941083" w:rsidP="00941083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41083">
              <w:rPr>
                <w:rFonts w:eastAsia="Calibri"/>
                <w:color w:val="000000"/>
                <w:sz w:val="22"/>
                <w:szCs w:val="22"/>
                <w:lang w:eastAsia="ar-SA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941083" w:rsidRPr="00941083" w:rsidRDefault="00941083" w:rsidP="00941083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41083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276" w:type="dxa"/>
            <w:vAlign w:val="center"/>
          </w:tcPr>
          <w:p w:rsidR="00941083" w:rsidRPr="00941083" w:rsidRDefault="00941083" w:rsidP="00941083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41083">
              <w:rPr>
                <w:rFonts w:eastAsia="Calibri"/>
                <w:color w:val="000000"/>
                <w:sz w:val="22"/>
                <w:szCs w:val="22"/>
                <w:lang w:eastAsia="ar-SA"/>
              </w:rPr>
              <w:t>Режим работы парковки</w:t>
            </w:r>
          </w:p>
        </w:tc>
      </w:tr>
      <w:tr w:rsidR="00941083" w:rsidRPr="00941083" w:rsidTr="00E963ED">
        <w:tc>
          <w:tcPr>
            <w:tcW w:w="851" w:type="dxa"/>
            <w:shd w:val="clear" w:color="auto" w:fill="auto"/>
          </w:tcPr>
          <w:p w:rsidR="00941083" w:rsidRPr="00941083" w:rsidRDefault="00941083" w:rsidP="00D60F65">
            <w:pPr>
              <w:suppressAutoHyphens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  <w:r w:rsidRPr="00D60F65"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41083" w:rsidRPr="00D60F65" w:rsidRDefault="00941083" w:rsidP="00D60F65">
            <w:pPr>
              <w:suppressAutoHyphens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D60F6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Красноярский край, Березовский район, с. </w:t>
            </w:r>
            <w:proofErr w:type="spellStart"/>
            <w:r w:rsidRPr="00D60F65">
              <w:rPr>
                <w:rFonts w:eastAsia="Calibri"/>
                <w:color w:val="000000"/>
                <w:sz w:val="22"/>
                <w:szCs w:val="22"/>
                <w:lang w:eastAsia="ar-SA"/>
              </w:rPr>
              <w:t>Бархатово</w:t>
            </w:r>
            <w:proofErr w:type="spellEnd"/>
            <w:r w:rsidRPr="00D60F65">
              <w:rPr>
                <w:rFonts w:eastAsia="Calibri"/>
                <w:color w:val="000000"/>
                <w:sz w:val="22"/>
                <w:szCs w:val="22"/>
                <w:lang w:eastAsia="ar-SA"/>
              </w:rPr>
              <w:t>, ул. Ленина, д.3</w:t>
            </w:r>
          </w:p>
          <w:p w:rsidR="00941083" w:rsidRPr="00D60F65" w:rsidRDefault="00941083" w:rsidP="00D60F65">
            <w:pPr>
              <w:rPr>
                <w:sz w:val="22"/>
                <w:szCs w:val="22"/>
              </w:rPr>
            </w:pPr>
            <w:r w:rsidRPr="00D60F65">
              <w:rPr>
                <w:sz w:val="22"/>
                <w:szCs w:val="22"/>
              </w:rPr>
              <w:t>Идентификационный номер</w:t>
            </w:r>
          </w:p>
          <w:p w:rsidR="00941083" w:rsidRPr="00D60F65" w:rsidRDefault="00941083" w:rsidP="00D60F65">
            <w:pPr>
              <w:rPr>
                <w:sz w:val="22"/>
                <w:szCs w:val="22"/>
              </w:rPr>
            </w:pPr>
            <w:r w:rsidRPr="00D60F65">
              <w:rPr>
                <w:sz w:val="22"/>
                <w:szCs w:val="22"/>
              </w:rPr>
              <w:t>автодороги -  04 205 802 ОП МП 007</w:t>
            </w:r>
          </w:p>
          <w:p w:rsidR="00E963ED" w:rsidRDefault="00941083" w:rsidP="00E963ED">
            <w:pPr>
              <w:suppressAutoHyphens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D60F6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географические координаты </w:t>
            </w:r>
          </w:p>
          <w:p w:rsidR="00941083" w:rsidRPr="00941083" w:rsidRDefault="00E963ED" w:rsidP="00E963ED">
            <w:pPr>
              <w:suppressAutoHyphens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56. 044632/93,363748</w:t>
            </w:r>
          </w:p>
        </w:tc>
        <w:tc>
          <w:tcPr>
            <w:tcW w:w="1843" w:type="dxa"/>
            <w:shd w:val="clear" w:color="auto" w:fill="auto"/>
          </w:tcPr>
          <w:p w:rsidR="00941083" w:rsidRPr="00941083" w:rsidRDefault="00D60F65" w:rsidP="00D60F65">
            <w:pPr>
              <w:suppressAutoHyphens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D60F6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общее пользование</w:t>
            </w:r>
          </w:p>
        </w:tc>
        <w:tc>
          <w:tcPr>
            <w:tcW w:w="2126" w:type="dxa"/>
            <w:shd w:val="clear" w:color="auto" w:fill="auto"/>
          </w:tcPr>
          <w:p w:rsidR="00941083" w:rsidRPr="00941083" w:rsidRDefault="00D60F65" w:rsidP="00D60F65">
            <w:pPr>
              <w:suppressAutoHyphens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D60F65">
              <w:rPr>
                <w:rFonts w:eastAsia="Calibri"/>
                <w:color w:val="000000"/>
                <w:sz w:val="22"/>
                <w:szCs w:val="22"/>
                <w:lang w:eastAsia="ar-SA"/>
              </w:rPr>
              <w:t>за пределами придорожной полосы автомобильной дороги</w:t>
            </w:r>
          </w:p>
        </w:tc>
        <w:tc>
          <w:tcPr>
            <w:tcW w:w="2155" w:type="dxa"/>
            <w:shd w:val="clear" w:color="auto" w:fill="auto"/>
          </w:tcPr>
          <w:p w:rsidR="00941083" w:rsidRPr="00941083" w:rsidRDefault="00D60F65" w:rsidP="00D60F65">
            <w:pPr>
              <w:suppressAutoHyphens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D60F65">
              <w:rPr>
                <w:rFonts w:eastAsia="Calibri"/>
                <w:color w:val="000000"/>
                <w:sz w:val="22"/>
                <w:szCs w:val="22"/>
                <w:lang w:eastAsia="ar-SA"/>
              </w:rPr>
              <w:t>для легковых автомобилей</w:t>
            </w:r>
          </w:p>
        </w:tc>
        <w:tc>
          <w:tcPr>
            <w:tcW w:w="1389" w:type="dxa"/>
            <w:shd w:val="clear" w:color="auto" w:fill="auto"/>
          </w:tcPr>
          <w:p w:rsidR="00941083" w:rsidRPr="00941083" w:rsidRDefault="00D60F65" w:rsidP="00D60F65">
            <w:pPr>
              <w:suppressAutoHyphens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D60F65">
              <w:rPr>
                <w:rFonts w:eastAsia="Calibri"/>
                <w:color w:val="000000"/>
                <w:sz w:val="22"/>
                <w:szCs w:val="22"/>
                <w:lang w:eastAsia="ar-SA"/>
              </w:rPr>
              <w:t>бесплатно, неохраняемая, без видеонаблюдения</w:t>
            </w:r>
          </w:p>
        </w:tc>
        <w:tc>
          <w:tcPr>
            <w:tcW w:w="1417" w:type="dxa"/>
          </w:tcPr>
          <w:p w:rsidR="00941083" w:rsidRPr="00941083" w:rsidRDefault="00D60F65" w:rsidP="00D60F65">
            <w:pPr>
              <w:suppressAutoHyphens/>
              <w:spacing w:line="360" w:lineRule="auto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D60F65">
              <w:rPr>
                <w:rFonts w:eastAsia="Calibri"/>
                <w:color w:val="00000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276" w:type="dxa"/>
          </w:tcPr>
          <w:p w:rsidR="00941083" w:rsidRPr="00941083" w:rsidRDefault="00D60F65" w:rsidP="00D60F65">
            <w:pPr>
              <w:suppressAutoHyphens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D60F65">
              <w:rPr>
                <w:rFonts w:eastAsia="Calibri"/>
                <w:color w:val="000000"/>
                <w:sz w:val="22"/>
                <w:szCs w:val="22"/>
                <w:lang w:eastAsia="ar-SA"/>
              </w:rPr>
              <w:t>круглогодично</w:t>
            </w:r>
          </w:p>
        </w:tc>
      </w:tr>
      <w:tr w:rsidR="00941083" w:rsidRPr="00941083" w:rsidTr="00E963ED">
        <w:tc>
          <w:tcPr>
            <w:tcW w:w="851" w:type="dxa"/>
            <w:shd w:val="clear" w:color="auto" w:fill="auto"/>
          </w:tcPr>
          <w:p w:rsidR="00941083" w:rsidRPr="00941083" w:rsidRDefault="00941083" w:rsidP="00941083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941083" w:rsidRPr="00941083" w:rsidRDefault="00941083" w:rsidP="00941083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41083" w:rsidRPr="00941083" w:rsidRDefault="00941083" w:rsidP="00941083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1083" w:rsidRPr="00941083" w:rsidRDefault="00941083" w:rsidP="00941083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55" w:type="dxa"/>
            <w:shd w:val="clear" w:color="auto" w:fill="auto"/>
          </w:tcPr>
          <w:p w:rsidR="00941083" w:rsidRPr="00941083" w:rsidRDefault="00941083" w:rsidP="00941083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shd w:val="clear" w:color="auto" w:fill="auto"/>
          </w:tcPr>
          <w:p w:rsidR="00941083" w:rsidRPr="00941083" w:rsidRDefault="00941083" w:rsidP="00941083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941083" w:rsidRPr="00941083" w:rsidRDefault="00941083" w:rsidP="00941083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941083" w:rsidRPr="00941083" w:rsidRDefault="00941083" w:rsidP="00941083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941083" w:rsidRPr="00941083" w:rsidRDefault="00941083" w:rsidP="00941083">
      <w:pPr>
        <w:suppressAutoHyphens/>
        <w:spacing w:before="280" w:after="280" w:line="360" w:lineRule="auto"/>
        <w:contextualSpacing/>
        <w:jc w:val="both"/>
        <w:rPr>
          <w:color w:val="000000"/>
          <w:lang w:eastAsia="ar-SA"/>
        </w:rPr>
      </w:pPr>
    </w:p>
    <w:p w:rsidR="00941083" w:rsidRPr="00941083" w:rsidRDefault="00941083" w:rsidP="00941083">
      <w:pPr>
        <w:ind w:left="567"/>
        <w:jc w:val="both"/>
        <w:rPr>
          <w:sz w:val="28"/>
          <w:szCs w:val="28"/>
        </w:rPr>
      </w:pPr>
    </w:p>
    <w:p w:rsidR="00C24B68" w:rsidRDefault="00C24B68" w:rsidP="00C24B68">
      <w:pPr>
        <w:ind w:firstLine="567"/>
        <w:jc w:val="both"/>
        <w:rPr>
          <w:sz w:val="28"/>
          <w:szCs w:val="28"/>
        </w:rPr>
      </w:pPr>
    </w:p>
    <w:p w:rsidR="005F3826" w:rsidRDefault="005F3826"/>
    <w:sectPr w:rsidR="005F3826" w:rsidSect="00941083">
      <w:pgSz w:w="16838" w:h="11906" w:orient="landscape"/>
      <w:pgMar w:top="170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4836"/>
    <w:multiLevelType w:val="hybridMultilevel"/>
    <w:tmpl w:val="4BE28BCC"/>
    <w:lvl w:ilvl="0" w:tplc="AAC6E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6E"/>
    <w:rsid w:val="001C2C6E"/>
    <w:rsid w:val="003153BD"/>
    <w:rsid w:val="00494D3A"/>
    <w:rsid w:val="005F3826"/>
    <w:rsid w:val="00846499"/>
    <w:rsid w:val="0089092B"/>
    <w:rsid w:val="00941083"/>
    <w:rsid w:val="009F70F5"/>
    <w:rsid w:val="00C24B68"/>
    <w:rsid w:val="00D60F65"/>
    <w:rsid w:val="00E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706C"/>
  <w15:chartTrackingRefBased/>
  <w15:docId w15:val="{B78B5242-656B-477A-BB46-D241436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7</cp:revision>
  <cp:lastPrinted>2023-02-27T02:29:00Z</cp:lastPrinted>
  <dcterms:created xsi:type="dcterms:W3CDTF">2023-02-21T09:31:00Z</dcterms:created>
  <dcterms:modified xsi:type="dcterms:W3CDTF">2023-02-27T02:35:00Z</dcterms:modified>
</cp:coreProperties>
</file>